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AE8" w:rsidRDefault="003B3AE8" w:rsidP="003B3AE8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  <w:r>
        <w:rPr>
          <w:rFonts w:ascii="黑体" w:eastAsia="黑体" w:cs="黑体" w:hint="eastAsia"/>
          <w:kern w:val="0"/>
          <w:sz w:val="52"/>
          <w:szCs w:val="52"/>
        </w:rPr>
        <w:t>全国职业院校技能大赛</w:t>
      </w:r>
    </w:p>
    <w:p w:rsidR="003B3AE8" w:rsidRDefault="003B3AE8" w:rsidP="003B3AE8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财经商贸类创新创业技能赛项</w:t>
      </w:r>
      <w:r>
        <w:rPr>
          <w:rFonts w:ascii="Arial-BoldMT" w:eastAsia="Arial-BoldMT" w:cs="Arial-BoldMT"/>
          <w:b/>
          <w:bCs/>
          <w:kern w:val="0"/>
          <w:sz w:val="36"/>
          <w:szCs w:val="36"/>
        </w:rPr>
        <w:t>-</w:t>
      </w:r>
      <w:r>
        <w:rPr>
          <w:rFonts w:ascii="黑体" w:eastAsia="黑体" w:cs="黑体" w:hint="eastAsia"/>
          <w:kern w:val="0"/>
          <w:sz w:val="36"/>
          <w:szCs w:val="36"/>
        </w:rPr>
        <w:t>知识部分</w:t>
      </w:r>
    </w:p>
    <w:p w:rsidR="003B3AE8" w:rsidRDefault="003B3AE8" w:rsidP="003B3AE8">
      <w:pPr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第五套</w:t>
      </w:r>
    </w:p>
    <w:p w:rsidR="003B3AE8" w:rsidRDefault="003B3AE8" w:rsidP="003B3AE8">
      <w:pPr>
        <w:autoSpaceDE w:val="0"/>
        <w:autoSpaceDN w:val="0"/>
        <w:adjustRightInd w:val="0"/>
        <w:jc w:val="left"/>
        <w:rPr>
          <w:rFonts w:ascii="FangSong" w:eastAsia="FangSong" w:cs="FangSong"/>
          <w:kern w:val="0"/>
          <w:sz w:val="24"/>
          <w:szCs w:val="24"/>
        </w:rPr>
      </w:pPr>
      <w:r>
        <w:rPr>
          <w:rFonts w:ascii="FangSong" w:eastAsia="FangSong" w:cs="FangSong" w:hint="eastAsia"/>
          <w:kern w:val="0"/>
          <w:sz w:val="24"/>
          <w:szCs w:val="24"/>
        </w:rPr>
        <w:t>按选手所获成绩×</w:t>
      </w:r>
      <w:r>
        <w:rPr>
          <w:rFonts w:ascii="FangSong" w:eastAsia="FangSong" w:cs="FangSong"/>
          <w:kern w:val="0"/>
          <w:sz w:val="24"/>
          <w:szCs w:val="24"/>
        </w:rPr>
        <w:t>10%</w:t>
      </w:r>
      <w:r>
        <w:rPr>
          <w:rFonts w:ascii="FangSong" w:eastAsia="FangSong" w:cs="FangSong" w:hint="eastAsia"/>
          <w:kern w:val="0"/>
          <w:sz w:val="24"/>
          <w:szCs w:val="24"/>
        </w:rPr>
        <w:t>计入总成绩。</w:t>
      </w:r>
    </w:p>
    <w:p w:rsidR="003B3AE8" w:rsidRDefault="003B3AE8" w:rsidP="003B3AE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一、简答（每题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15</w:t>
      </w:r>
      <w:r>
        <w:rPr>
          <w:rFonts w:ascii="宋体" w:eastAsia="宋体" w:cs="宋体" w:hint="eastAsia"/>
          <w:kern w:val="0"/>
          <w:sz w:val="28"/>
          <w:szCs w:val="28"/>
        </w:rPr>
        <w:t>分，共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3B3AE8" w:rsidRDefault="003B3AE8" w:rsidP="003B3AE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1.</w:t>
      </w:r>
      <w:r w:rsidR="00CA167A" w:rsidRPr="00CA167A">
        <w:rPr>
          <w:rFonts w:hint="eastAsia"/>
        </w:rPr>
        <w:t xml:space="preserve"> </w:t>
      </w:r>
      <w:r w:rsidR="00CA167A" w:rsidRPr="00CA167A">
        <w:rPr>
          <w:rFonts w:ascii="宋体" w:eastAsia="宋体" w:cs="宋体" w:hint="eastAsia"/>
          <w:kern w:val="0"/>
          <w:sz w:val="28"/>
          <w:szCs w:val="28"/>
        </w:rPr>
        <w:t>一般而言，消费者对新产品的采用过程分为哪些阶段？</w:t>
      </w:r>
    </w:p>
    <w:p w:rsidR="003B3AE8" w:rsidRPr="00CA167A" w:rsidRDefault="003B3AE8" w:rsidP="003B3AE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2.</w:t>
      </w:r>
      <w:r w:rsidR="00CA167A" w:rsidRPr="00CA167A">
        <w:t xml:space="preserve"> </w:t>
      </w:r>
      <w:r w:rsidR="00CA167A" w:rsidRPr="00CA167A">
        <w:rPr>
          <w:rFonts w:ascii="宋体" w:eastAsia="宋体" w:cs="宋体"/>
          <w:kern w:val="0"/>
          <w:sz w:val="28"/>
          <w:szCs w:val="28"/>
        </w:rPr>
        <w:t>某公司年末会计报表上部分数据为：流动负债60万元，流动比率为2，速动比率为1.2，销售成本为100万元，年初存货为52万元，则本年度存货周转次数是多少次？</w:t>
      </w:r>
    </w:p>
    <w:p w:rsidR="003B3AE8" w:rsidRDefault="003B3AE8" w:rsidP="003B3AE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二、论述题（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3B3AE8" w:rsidRPr="00CA167A" w:rsidRDefault="00CA167A" w:rsidP="003B3AE8">
      <w:pPr>
        <w:rPr>
          <w:rFonts w:ascii="宋体" w:eastAsia="宋体" w:cs="宋体" w:hint="eastAsia"/>
          <w:kern w:val="0"/>
          <w:sz w:val="28"/>
          <w:szCs w:val="28"/>
        </w:rPr>
      </w:pP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请论述</w:t>
      </w:r>
      <w:r w:rsidR="004330FD">
        <w:rPr>
          <w:rFonts w:ascii="Times New Roman" w:eastAsia="宋体" w:hAnsi="Times New Roman" w:cs="Helvetica Neue" w:hint="eastAsia"/>
          <w:kern w:val="0"/>
          <w:sz w:val="26"/>
          <w:szCs w:val="26"/>
        </w:rPr>
        <w:t>如何</w:t>
      </w:r>
      <w:r w:rsidR="004330FD">
        <w:rPr>
          <w:rFonts w:ascii="Times New Roman" w:eastAsia="宋体" w:hAnsi="Times New Roman" w:cs="Helvetica Neue"/>
          <w:kern w:val="0"/>
          <w:sz w:val="26"/>
          <w:szCs w:val="26"/>
        </w:rPr>
        <w:t>进行市场调查。</w:t>
      </w:r>
      <w:bookmarkStart w:id="0" w:name="_GoBack"/>
      <w:bookmarkEnd w:id="0"/>
    </w:p>
    <w:p w:rsidR="003B3AE8" w:rsidRDefault="003B3AE8" w:rsidP="003B3AE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三、案例题（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40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CA167A" w:rsidRPr="00C274E2" w:rsidRDefault="00CA167A" w:rsidP="00CA167A">
      <w:pPr>
        <w:ind w:firstLineChars="200" w:firstLine="522"/>
        <w:jc w:val="center"/>
        <w:rPr>
          <w:rFonts w:ascii="Times New Roman" w:eastAsia="宋体" w:hAnsi="Times New Roman" w:cs="Helvetica Neue"/>
          <w:b/>
          <w:kern w:val="0"/>
          <w:sz w:val="26"/>
          <w:szCs w:val="26"/>
        </w:rPr>
      </w:pPr>
      <w:r w:rsidRPr="00C274E2">
        <w:rPr>
          <w:rFonts w:ascii="Times New Roman" w:eastAsia="宋体" w:hAnsi="Times New Roman" w:cs="Helvetica Neue" w:hint="eastAsia"/>
          <w:b/>
          <w:kern w:val="0"/>
          <w:sz w:val="26"/>
          <w:szCs w:val="26"/>
        </w:rPr>
        <w:t>“老品牌”</w:t>
      </w:r>
      <w:r>
        <w:rPr>
          <w:rFonts w:ascii="Times New Roman" w:eastAsia="宋体" w:hAnsi="Times New Roman" w:cs="Helvetica Neue" w:hint="eastAsia"/>
          <w:b/>
          <w:kern w:val="0"/>
          <w:sz w:val="26"/>
          <w:szCs w:val="26"/>
        </w:rPr>
        <w:t>的</w:t>
      </w:r>
      <w:r w:rsidRPr="00C274E2">
        <w:rPr>
          <w:rFonts w:ascii="Times New Roman" w:eastAsia="宋体" w:hAnsi="Times New Roman" w:cs="Helvetica Neue" w:hint="eastAsia"/>
          <w:b/>
          <w:kern w:val="0"/>
          <w:sz w:val="26"/>
          <w:szCs w:val="26"/>
        </w:rPr>
        <w:t>年轻化困境，营销上该如何寻求突破？</w:t>
      </w:r>
    </w:p>
    <w:p w:rsidR="003B3AE8" w:rsidRDefault="003B3AE8" w:rsidP="003B3AE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背景材料：</w:t>
      </w:r>
    </w:p>
    <w:p w:rsidR="00CA167A" w:rsidRDefault="00CA167A" w:rsidP="00CA167A">
      <w:pPr>
        <w:widowControl/>
        <w:autoSpaceDE w:val="0"/>
        <w:autoSpaceDN w:val="0"/>
        <w:ind w:firstLineChars="200" w:firstLine="520"/>
        <w:rPr>
          <w:rFonts w:ascii="Times New Roman" w:eastAsia="宋体" w:hAnsi="Times New Roman" w:cs="Helvetica Neue"/>
          <w:kern w:val="0"/>
          <w:sz w:val="26"/>
          <w:szCs w:val="26"/>
        </w:rPr>
      </w:pP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根据波士顿咨询公司（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BCG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）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2016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年发布的《中国消费趋势报告》，到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2020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年，中国的消费市场将扩大一半，达到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6.5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万亿美元的规模</w:t>
      </w:r>
      <w:r>
        <w:rPr>
          <w:rFonts w:ascii="Times New Roman" w:eastAsia="宋体" w:hAnsi="Times New Roman" w:cs="Helvetica Neue" w:hint="eastAsia"/>
          <w:kern w:val="0"/>
          <w:sz w:val="26"/>
          <w:szCs w:val="26"/>
        </w:rPr>
        <w:t>。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未来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 xml:space="preserve">5 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年消费市场将带来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2.3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万亿美元的增量。而这个增量中的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65%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都将是由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80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后、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90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后以及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00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后带来。因此，当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“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老品牌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”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们遭遇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90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后和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00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后人群，它们不仅要面临产品和服务上变革，还要在营销上寻求变革，要加入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90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后和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00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后的圈子，了解他们的兴趣。</w:t>
      </w:r>
    </w:p>
    <w:p w:rsidR="00CA167A" w:rsidRPr="006A1B94" w:rsidRDefault="00CA167A" w:rsidP="00CA167A">
      <w:pPr>
        <w:widowControl/>
        <w:autoSpaceDE w:val="0"/>
        <w:autoSpaceDN w:val="0"/>
        <w:ind w:firstLineChars="200" w:firstLine="520"/>
        <w:rPr>
          <w:rFonts w:ascii="Times New Roman" w:eastAsia="宋体" w:hAnsi="Times New Roman" w:cs="Helvetica Neue"/>
          <w:kern w:val="0"/>
          <w:sz w:val="26"/>
          <w:szCs w:val="26"/>
        </w:rPr>
      </w:pPr>
      <w:r>
        <w:rPr>
          <w:rFonts w:ascii="Times New Roman" w:eastAsia="宋体" w:hAnsi="Times New Roman" w:cs="Helvetica Neue" w:hint="eastAsia"/>
          <w:kern w:val="0"/>
          <w:sz w:val="26"/>
          <w:szCs w:val="26"/>
        </w:rPr>
        <w:t>赢得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顾客的关键是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心智之战。所以，企业的品牌定位也应该由需求定位向心智定位转变。王老吉是典型的需求定位的成功品牌，一句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“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怕上火、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lastRenderedPageBreak/>
        <w:t>喝王老吉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”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吸引了大批用户。不过，当时凉茶市场还待开发，这句广告语确实一语中的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——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直接击中消费者的需求点，自然成功。但是，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如今的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90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后、</w:t>
      </w:r>
      <w:r>
        <w:rPr>
          <w:rFonts w:ascii="Times New Roman" w:eastAsia="宋体" w:hAnsi="Times New Roman" w:cs="Helvetica Neue"/>
          <w:kern w:val="0"/>
          <w:sz w:val="26"/>
          <w:szCs w:val="26"/>
        </w:rPr>
        <w:t>00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后还会选择王老吉吗？不会，他们选择的是喜茶，而且宁愿排队购买。而喜茶的成功，就是利用了互联网的网红文化，瞄准年轻人的喜好调性，它做的就是心智定位。当然，因为心智定位成功的还有江小白和卫龙辣条，江小白输出的不是酒而是故事，卫龙辣条输出的不是辣条而是解压。它们都抓住了年轻人当下某一方面的心智诉求，从而引发其共鸣，最终让其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“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喜欢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”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，选择购买。</w:t>
      </w:r>
      <w:r>
        <w:rPr>
          <w:rFonts w:ascii="Times New Roman" w:eastAsia="宋体" w:hAnsi="Times New Roman" w:cs="Helvetica Neue" w:hint="eastAsia"/>
          <w:kern w:val="0"/>
          <w:sz w:val="26"/>
          <w:szCs w:val="26"/>
        </w:rPr>
        <w:t>（材料来源：互联网）</w:t>
      </w:r>
    </w:p>
    <w:p w:rsidR="003B3AE8" w:rsidRDefault="003B3AE8" w:rsidP="003B3AE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案例分析题：</w:t>
      </w:r>
    </w:p>
    <w:p w:rsidR="003B3AE8" w:rsidRDefault="003B3AE8" w:rsidP="003B3AE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1.</w:t>
      </w:r>
      <w:r w:rsidR="002B5E6F" w:rsidRPr="002B5E6F">
        <w:rPr>
          <w:rFonts w:hint="eastAsia"/>
        </w:rPr>
        <w:t xml:space="preserve"> </w:t>
      </w:r>
      <w:r w:rsidR="002B5E6F" w:rsidRPr="002B5E6F">
        <w:rPr>
          <w:rFonts w:ascii="宋体" w:eastAsia="宋体" w:cs="宋体" w:hint="eastAsia"/>
          <w:kern w:val="0"/>
          <w:sz w:val="28"/>
          <w:szCs w:val="28"/>
        </w:rPr>
        <w:t>结合上述案例给你的启示，谈谈“老品牌”在营销模式上还有哪些方面可以寻求突破，并说明理由。</w:t>
      </w:r>
    </w:p>
    <w:p w:rsidR="00A431DB" w:rsidRDefault="003B3AE8">
      <w:r>
        <w:rPr>
          <w:rFonts w:ascii="宋体" w:eastAsia="宋体" w:cs="宋体"/>
          <w:kern w:val="0"/>
          <w:sz w:val="28"/>
          <w:szCs w:val="28"/>
        </w:rPr>
        <w:t>2.</w:t>
      </w:r>
      <w:r w:rsidR="002B5E6F" w:rsidRPr="002B5E6F">
        <w:rPr>
          <w:rFonts w:hint="eastAsia"/>
        </w:rPr>
        <w:t xml:space="preserve"> </w:t>
      </w:r>
      <w:r w:rsidR="002B5E6F" w:rsidRPr="002B5E6F">
        <w:rPr>
          <w:rFonts w:ascii="宋体" w:eastAsia="宋体" w:cs="宋体" w:hint="eastAsia"/>
          <w:kern w:val="0"/>
          <w:sz w:val="28"/>
          <w:szCs w:val="28"/>
        </w:rPr>
        <w:t>你认为创立一个新的品牌需要考虑哪些要素？</w:t>
      </w:r>
    </w:p>
    <w:sectPr w:rsidR="00A43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810" w:rsidRDefault="00150810" w:rsidP="003B3AE8">
      <w:r>
        <w:separator/>
      </w:r>
    </w:p>
  </w:endnote>
  <w:endnote w:type="continuationSeparator" w:id="0">
    <w:p w:rsidR="00150810" w:rsidRDefault="00150810" w:rsidP="003B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-BoldM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angSong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等线"/>
    <w:panose1 w:val="00000000000000000000"/>
    <w:charset w:val="00"/>
    <w:family w:val="roman"/>
    <w:notTrueType/>
    <w:pitch w:val="default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810" w:rsidRDefault="00150810" w:rsidP="003B3AE8">
      <w:r>
        <w:separator/>
      </w:r>
    </w:p>
  </w:footnote>
  <w:footnote w:type="continuationSeparator" w:id="0">
    <w:p w:rsidR="00150810" w:rsidRDefault="00150810" w:rsidP="003B3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F6"/>
    <w:rsid w:val="00150810"/>
    <w:rsid w:val="00246B76"/>
    <w:rsid w:val="002B5E6F"/>
    <w:rsid w:val="003409E5"/>
    <w:rsid w:val="003B3AE8"/>
    <w:rsid w:val="004330FD"/>
    <w:rsid w:val="004C2D2E"/>
    <w:rsid w:val="005E1708"/>
    <w:rsid w:val="00A748F6"/>
    <w:rsid w:val="00AF510E"/>
    <w:rsid w:val="00C026D6"/>
    <w:rsid w:val="00CA167A"/>
    <w:rsid w:val="00CD7178"/>
    <w:rsid w:val="00D3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1974A"/>
  <w15:chartTrackingRefBased/>
  <w15:docId w15:val="{CC3B6D25-6760-4EED-BFAD-8D238263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3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3A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3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3A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</dc:creator>
  <cp:keywords/>
  <dc:description/>
  <cp:lastModifiedBy>rbs</cp:lastModifiedBy>
  <cp:revision>6</cp:revision>
  <dcterms:created xsi:type="dcterms:W3CDTF">2021-11-29T04:04:00Z</dcterms:created>
  <dcterms:modified xsi:type="dcterms:W3CDTF">2021-11-29T04:49:00Z</dcterms:modified>
</cp:coreProperties>
</file>